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690" w:rsidRPr="001B5F34" w:rsidRDefault="00437690" w:rsidP="00437690">
      <w:pPr>
        <w:jc w:val="center"/>
        <w:rPr>
          <w:rFonts w:ascii="Arial" w:hAnsi="Arial" w:cs="Arial"/>
          <w:sz w:val="28"/>
          <w:szCs w:val="28"/>
        </w:rPr>
      </w:pPr>
      <w:r w:rsidRPr="001B5F34">
        <w:rPr>
          <w:rFonts w:ascii="Arial" w:hAnsi="Arial" w:cs="Arial"/>
          <w:noProof/>
          <w:lang w:eastAsia="en-GB"/>
        </w:rPr>
        <w:drawing>
          <wp:inline distT="0" distB="0" distL="0" distR="0" wp14:anchorId="61702B73" wp14:editId="273FB6B7">
            <wp:extent cx="5731510" cy="116961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14476" r="30272" b="6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6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90" w:rsidRPr="001B5F34" w:rsidRDefault="00437690" w:rsidP="00437690">
      <w:pPr>
        <w:jc w:val="center"/>
        <w:rPr>
          <w:rFonts w:ascii="Arial" w:hAnsi="Arial" w:cs="Arial"/>
          <w:b/>
          <w:sz w:val="28"/>
          <w:szCs w:val="28"/>
        </w:rPr>
      </w:pPr>
      <w:r w:rsidRPr="001B5F34">
        <w:rPr>
          <w:rFonts w:ascii="Arial" w:hAnsi="Arial" w:cs="Arial"/>
          <w:b/>
          <w:sz w:val="28"/>
          <w:szCs w:val="28"/>
        </w:rPr>
        <w:t>West Kirby Primary School Full Governing Body (FGB)</w:t>
      </w:r>
    </w:p>
    <w:p w:rsidR="00437690" w:rsidRPr="001B5F34" w:rsidRDefault="00437690" w:rsidP="00437690">
      <w:pPr>
        <w:jc w:val="center"/>
        <w:rPr>
          <w:rFonts w:ascii="Arial" w:hAnsi="Arial" w:cs="Arial"/>
          <w:b/>
          <w:sz w:val="28"/>
          <w:szCs w:val="28"/>
        </w:rPr>
      </w:pPr>
      <w:r w:rsidRPr="001B5F34">
        <w:rPr>
          <w:rFonts w:ascii="Arial" w:hAnsi="Arial" w:cs="Arial"/>
          <w:b/>
          <w:sz w:val="28"/>
          <w:szCs w:val="28"/>
        </w:rPr>
        <w:t>Terms of Reference 20</w:t>
      </w:r>
      <w:r>
        <w:rPr>
          <w:rFonts w:ascii="Arial" w:hAnsi="Arial" w:cs="Arial"/>
          <w:b/>
          <w:sz w:val="28"/>
          <w:szCs w:val="28"/>
        </w:rPr>
        <w:t>20/21</w:t>
      </w:r>
      <w:r w:rsidRPr="001B5F34">
        <w:rPr>
          <w:rFonts w:ascii="Arial" w:hAnsi="Arial" w:cs="Arial"/>
          <w:b/>
          <w:sz w:val="28"/>
          <w:szCs w:val="28"/>
        </w:rPr>
        <w:br/>
      </w:r>
    </w:p>
    <w:p w:rsidR="00437690" w:rsidRPr="001B5F34" w:rsidRDefault="00437690" w:rsidP="0043769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B5F34">
        <w:rPr>
          <w:rFonts w:ascii="Arial" w:hAnsi="Arial" w:cs="Arial"/>
          <w:b/>
        </w:rPr>
        <w:t>Core Functions</w:t>
      </w:r>
    </w:p>
    <w:p w:rsidR="00437690" w:rsidRPr="001B5F34" w:rsidRDefault="00437690" w:rsidP="00437690">
      <w:pPr>
        <w:rPr>
          <w:rFonts w:ascii="Arial" w:hAnsi="Arial" w:cs="Arial"/>
        </w:rPr>
      </w:pPr>
      <w:r w:rsidRPr="001B5F34">
        <w:rPr>
          <w:rFonts w:ascii="Arial" w:hAnsi="Arial" w:cs="Arial"/>
        </w:rPr>
        <w:t>The Governing Body must exercise the following core functions:</w:t>
      </w:r>
    </w:p>
    <w:p w:rsidR="00437690" w:rsidRPr="001B5F34" w:rsidRDefault="00437690" w:rsidP="004376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To ensure that the vision ethos and strategic direction of the school is clearly defined</w:t>
      </w:r>
    </w:p>
    <w:p w:rsidR="00437690" w:rsidRPr="001B5F34" w:rsidRDefault="00437690" w:rsidP="004376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To ensure that the Headteacher of the school performs their responsibilities for the educational performance of the school including performance management of staff</w:t>
      </w:r>
    </w:p>
    <w:p w:rsidR="00437690" w:rsidRPr="001B5F34" w:rsidRDefault="00437690" w:rsidP="004376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To ensure the sound proper and effective use of the financial resources of the school</w:t>
      </w:r>
    </w:p>
    <w:p w:rsidR="00437690" w:rsidRPr="001B5F34" w:rsidRDefault="00437690" w:rsidP="00437690">
      <w:pPr>
        <w:rPr>
          <w:rFonts w:ascii="Arial" w:hAnsi="Arial" w:cs="Arial"/>
        </w:rPr>
      </w:pPr>
      <w:r w:rsidRPr="001B5F34">
        <w:rPr>
          <w:rFonts w:ascii="Arial" w:hAnsi="Arial" w:cs="Arial"/>
        </w:rPr>
        <w:t xml:space="preserve">In exercising their </w:t>
      </w:r>
      <w:proofErr w:type="gramStart"/>
      <w:r w:rsidRPr="001B5F34">
        <w:rPr>
          <w:rFonts w:ascii="Arial" w:hAnsi="Arial" w:cs="Arial"/>
        </w:rPr>
        <w:t>functions</w:t>
      </w:r>
      <w:proofErr w:type="gramEnd"/>
      <w:r w:rsidRPr="001B5F34">
        <w:rPr>
          <w:rFonts w:ascii="Arial" w:hAnsi="Arial" w:cs="Arial"/>
        </w:rPr>
        <w:t xml:space="preserve"> the governing body shall:</w:t>
      </w:r>
    </w:p>
    <w:p w:rsidR="00437690" w:rsidRPr="001B5F34" w:rsidRDefault="00437690" w:rsidP="004376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Respect confidentiality and act with integrity, objectivity and honesty in the best interests of the school</w:t>
      </w:r>
    </w:p>
    <w:p w:rsidR="00437690" w:rsidRPr="001B5F34" w:rsidRDefault="00437690" w:rsidP="004376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Be open about the decisions they make and the actions they take and be prepared to explain their decisions and actions to interested parties</w:t>
      </w:r>
    </w:p>
    <w:p w:rsidR="00437690" w:rsidRPr="001B5F34" w:rsidRDefault="00437690" w:rsidP="004376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To comply with statutory material and in particular the School Governance (Roles, Procedures and Allowances) (England) Regulations 2013</w:t>
      </w:r>
    </w:p>
    <w:p w:rsidR="00437690" w:rsidRPr="001B5F34" w:rsidRDefault="00437690" w:rsidP="004376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To appoint a clerk with the view to ensuring the efficient functioning of FGB and have regard to advice from the clerk as to the nature of their functions.</w:t>
      </w:r>
    </w:p>
    <w:p w:rsidR="00437690" w:rsidRPr="001B5F34" w:rsidRDefault="00437690" w:rsidP="00437690">
      <w:pPr>
        <w:pStyle w:val="ListParagraph"/>
        <w:rPr>
          <w:rFonts w:ascii="Arial" w:hAnsi="Arial" w:cs="Arial"/>
        </w:rPr>
      </w:pPr>
    </w:p>
    <w:p w:rsidR="00437690" w:rsidRPr="001B5F34" w:rsidRDefault="00437690" w:rsidP="0043769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B5F34">
        <w:rPr>
          <w:rFonts w:ascii="Arial" w:hAnsi="Arial" w:cs="Arial"/>
          <w:b/>
        </w:rPr>
        <w:t>Duties of FGB</w:t>
      </w:r>
    </w:p>
    <w:p w:rsidR="00437690" w:rsidRPr="001B5F34" w:rsidRDefault="00437690" w:rsidP="00437690">
      <w:pPr>
        <w:ind w:left="360"/>
        <w:rPr>
          <w:rFonts w:ascii="Arial" w:hAnsi="Arial" w:cs="Arial"/>
        </w:rPr>
      </w:pPr>
      <w:r w:rsidRPr="001B5F34">
        <w:rPr>
          <w:rFonts w:ascii="Arial" w:hAnsi="Arial" w:cs="Arial"/>
        </w:rPr>
        <w:t xml:space="preserve">In order to comply with its core </w:t>
      </w:r>
      <w:proofErr w:type="gramStart"/>
      <w:r w:rsidRPr="001B5F34">
        <w:rPr>
          <w:rFonts w:ascii="Arial" w:hAnsi="Arial" w:cs="Arial"/>
        </w:rPr>
        <w:t>functions</w:t>
      </w:r>
      <w:proofErr w:type="gramEnd"/>
      <w:r w:rsidRPr="001B5F34">
        <w:rPr>
          <w:rFonts w:ascii="Arial" w:hAnsi="Arial" w:cs="Arial"/>
        </w:rPr>
        <w:t xml:space="preserve"> the FGB shall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Set an agreed protocol for how FGB should function and a Code of Conduct for Governors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To convene meetings of FGB (Regulation 13)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 xml:space="preserve">To ensure that proceedings of FGB are compliant with Regulation 14 </w:t>
      </w:r>
    </w:p>
    <w:p w:rsidR="00437690" w:rsidRPr="001B5F34" w:rsidRDefault="00437690" w:rsidP="00437690">
      <w:pPr>
        <w:pStyle w:val="ListParagraph"/>
        <w:rPr>
          <w:rFonts w:ascii="Arial" w:hAnsi="Arial" w:cs="Arial"/>
        </w:rPr>
      </w:pPr>
      <w:r w:rsidRPr="001B5F34">
        <w:rPr>
          <w:rFonts w:ascii="Arial" w:hAnsi="Arial" w:cs="Arial"/>
        </w:rPr>
        <w:t xml:space="preserve">3.1 </w:t>
      </w:r>
      <w:r w:rsidRPr="001B5F34">
        <w:rPr>
          <w:rFonts w:ascii="Arial" w:hAnsi="Arial" w:cs="Arial"/>
          <w:lang w:val="en"/>
        </w:rPr>
        <w:t>The quorum for a meeting of the governing body and for any vote on any matter at such a meeting, is one half (rounded up to a whole number) of the membership of the governing body</w:t>
      </w:r>
      <w:r w:rsidRPr="001B5F34">
        <w:rPr>
          <w:rFonts w:ascii="Arial" w:hAnsi="Arial" w:cs="Arial"/>
          <w:sz w:val="18"/>
          <w:szCs w:val="18"/>
          <w:lang w:val="en"/>
        </w:rPr>
        <w:t>.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Elect a Chair and Vice Chair on an annual basis at Autumn FGB meeting and whose term of office shall be one year. (Regulation 7)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To delegate the functions of FGB to the Chair or Vice Chair in cases of emergency (Regulation 8)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To appoint and remove the Clerk to the FGB (Regulation 10)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To appoint and suspend governors subject to Regulation 17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lastRenderedPageBreak/>
        <w:t>To delegate, where applicable, its functions to a committee, any governor (save for Headteacher governor) or the Headteacher (Regulations 18 and 19)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To receive and review reports from Committees and from others who have received delegated functions from FGB (Regulation 20)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To determine the constitution membership and terms of reference of any committee and review them annually (Regulation 22)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To appoint a clerk to each committee (Regulation 23.2)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At each meeting to review Pecuniary and Other Specified Conflicts of Interest (Schedule 1) and to ensure compliance with Regulation 16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Agree and review the School Improvement Plan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Set an annual budget detailing planned spending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Produce and review Policies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 xml:space="preserve"> Approve a staffing structure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Approve staff pay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Ensure that the School Curriculum is balanced and broadly based and meets all of the 2014National Curriculum requirements and report on pupil’s achievement in assessments and examination results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Draw up an action plan following Ofsted report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Appoint staff including the Headteacher ensuring the implementation of personnel procedures including safer recruitment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Ensure the health and safety of the pupils and staff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Ensure the maintenance and development of school assets including premises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Ensure high levels of attendance and good standards of pupil behaviour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To monitor key indicators of the school such as Pupil Premium, Data Dashboard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To review the impact of Pupil Premium and PE Premium expenditure</w:t>
      </w:r>
    </w:p>
    <w:p w:rsidR="00437690" w:rsidRPr="001B5F34" w:rsidRDefault="00437690" w:rsidP="00437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F34">
        <w:rPr>
          <w:rFonts w:ascii="Arial" w:hAnsi="Arial" w:cs="Arial"/>
        </w:rPr>
        <w:t>To deal with complaints in accordance with the Complaints Procedure</w:t>
      </w:r>
    </w:p>
    <w:p w:rsidR="00437690" w:rsidRPr="001B5F34" w:rsidRDefault="00437690" w:rsidP="00437690">
      <w:pPr>
        <w:rPr>
          <w:rFonts w:ascii="Arial" w:hAnsi="Arial" w:cs="Arial"/>
        </w:rPr>
      </w:pPr>
    </w:p>
    <w:p w:rsidR="00437690" w:rsidRPr="001B5F34" w:rsidRDefault="00437690" w:rsidP="00437690">
      <w:pPr>
        <w:jc w:val="both"/>
        <w:rPr>
          <w:rFonts w:ascii="Arial" w:hAnsi="Arial" w:cs="Arial"/>
          <w:b/>
        </w:rPr>
      </w:pPr>
      <w:r w:rsidRPr="001B5F34">
        <w:rPr>
          <w:rFonts w:ascii="Arial" w:hAnsi="Arial" w:cs="Arial"/>
          <w:b/>
        </w:rPr>
        <w:t xml:space="preserve">Updated and agreed by FGB on </w:t>
      </w:r>
      <w:r>
        <w:rPr>
          <w:rFonts w:ascii="Arial" w:hAnsi="Arial" w:cs="Arial"/>
          <w:b/>
        </w:rPr>
        <w:t>1</w:t>
      </w:r>
      <w:proofErr w:type="gramStart"/>
      <w:r w:rsidRPr="00437690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 Sept</w:t>
      </w:r>
      <w:r w:rsidRPr="001B5F34">
        <w:rPr>
          <w:rFonts w:ascii="Arial" w:hAnsi="Arial" w:cs="Arial"/>
          <w:b/>
        </w:rPr>
        <w:t>ember</w:t>
      </w:r>
      <w:proofErr w:type="gramEnd"/>
      <w:r w:rsidRPr="001B5F3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</w:p>
    <w:p w:rsidR="00437690" w:rsidRPr="001B5F34" w:rsidRDefault="00437690" w:rsidP="00437690">
      <w:pPr>
        <w:rPr>
          <w:rFonts w:ascii="Arial" w:hAnsi="Arial" w:cs="Arial"/>
          <w:b/>
        </w:rPr>
      </w:pPr>
    </w:p>
    <w:p w:rsidR="00437690" w:rsidRPr="001B5F34" w:rsidRDefault="00437690" w:rsidP="00437690">
      <w:pPr>
        <w:rPr>
          <w:rFonts w:ascii="Arial" w:hAnsi="Arial" w:cs="Arial"/>
          <w:b/>
        </w:rPr>
      </w:pPr>
    </w:p>
    <w:p w:rsidR="00437690" w:rsidRPr="001B5F34" w:rsidRDefault="00437690" w:rsidP="00437690">
      <w:pPr>
        <w:rPr>
          <w:rFonts w:ascii="Arial" w:hAnsi="Arial" w:cs="Arial"/>
          <w:b/>
        </w:rPr>
      </w:pPr>
      <w:r w:rsidRPr="001B5F34">
        <w:rPr>
          <w:rFonts w:ascii="Arial" w:hAnsi="Arial" w:cs="Arial"/>
          <w:b/>
        </w:rPr>
        <w:t>Signed</w:t>
      </w:r>
      <w:r>
        <w:rPr>
          <w:rFonts w:ascii="Arial" w:hAnsi="Arial" w:cs="Arial"/>
          <w:b/>
        </w:rPr>
        <w:t>:</w:t>
      </w:r>
      <w:r w:rsidRPr="001B5F34">
        <w:rPr>
          <w:rFonts w:ascii="Arial" w:hAnsi="Arial" w:cs="Arial"/>
          <w:b/>
        </w:rPr>
        <w:tab/>
      </w:r>
      <w:r w:rsidRPr="001B5F34">
        <w:rPr>
          <w:rFonts w:ascii="Arial" w:hAnsi="Arial" w:cs="Arial"/>
          <w:b/>
        </w:rPr>
        <w:tab/>
      </w:r>
    </w:p>
    <w:p w:rsidR="00437690" w:rsidRPr="001B5F34" w:rsidRDefault="00437690" w:rsidP="00437690">
      <w:pPr>
        <w:rPr>
          <w:rFonts w:ascii="Arial" w:hAnsi="Arial" w:cs="Arial"/>
          <w:b/>
        </w:rPr>
      </w:pPr>
      <w:r w:rsidRPr="001B5F34">
        <w:rPr>
          <w:rFonts w:ascii="Arial" w:hAnsi="Arial" w:cs="Arial"/>
          <w:b/>
        </w:rPr>
        <w:t>Chair of FGB</w:t>
      </w:r>
    </w:p>
    <w:p w:rsidR="00437690" w:rsidRPr="001B5F34" w:rsidRDefault="00437690" w:rsidP="00437690">
      <w:pPr>
        <w:rPr>
          <w:rFonts w:ascii="Arial" w:hAnsi="Arial" w:cs="Arial"/>
          <w:b/>
        </w:rPr>
      </w:pPr>
    </w:p>
    <w:p w:rsidR="00437690" w:rsidRPr="001B5F34" w:rsidRDefault="00437690" w:rsidP="00437690">
      <w:pPr>
        <w:jc w:val="center"/>
        <w:rPr>
          <w:rFonts w:ascii="Arial" w:hAnsi="Arial" w:cs="Arial"/>
          <w:b/>
        </w:rPr>
      </w:pPr>
    </w:p>
    <w:p w:rsidR="007F2628" w:rsidRDefault="007F2628"/>
    <w:sectPr w:rsidR="007F26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0FB0" w:rsidRDefault="00090FB0" w:rsidP="00437690">
      <w:pPr>
        <w:spacing w:after="0" w:line="240" w:lineRule="auto"/>
      </w:pPr>
      <w:r>
        <w:separator/>
      </w:r>
    </w:p>
  </w:endnote>
  <w:endnote w:type="continuationSeparator" w:id="0">
    <w:p w:rsidR="00090FB0" w:rsidRDefault="00090FB0" w:rsidP="0043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732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690" w:rsidRDefault="004376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690" w:rsidRDefault="00437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0FB0" w:rsidRDefault="00090FB0" w:rsidP="00437690">
      <w:pPr>
        <w:spacing w:after="0" w:line="240" w:lineRule="auto"/>
      </w:pPr>
      <w:r>
        <w:separator/>
      </w:r>
    </w:p>
  </w:footnote>
  <w:footnote w:type="continuationSeparator" w:id="0">
    <w:p w:rsidR="00090FB0" w:rsidRDefault="00090FB0" w:rsidP="0043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12FB"/>
    <w:multiLevelType w:val="hybridMultilevel"/>
    <w:tmpl w:val="379E0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FF6"/>
    <w:multiLevelType w:val="hybridMultilevel"/>
    <w:tmpl w:val="DE8AE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59D3"/>
    <w:multiLevelType w:val="hybridMultilevel"/>
    <w:tmpl w:val="DC983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16E27"/>
    <w:multiLevelType w:val="hybridMultilevel"/>
    <w:tmpl w:val="80129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90"/>
    <w:rsid w:val="00090FB0"/>
    <w:rsid w:val="002A272D"/>
    <w:rsid w:val="00347771"/>
    <w:rsid w:val="00437690"/>
    <w:rsid w:val="007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F7BA"/>
  <w15:chartTrackingRefBased/>
  <w15:docId w15:val="{9FDD0D20-DAE8-4B9F-9B09-3E33C348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90"/>
  </w:style>
  <w:style w:type="paragraph" w:styleId="Footer">
    <w:name w:val="footer"/>
    <w:basedOn w:val="Normal"/>
    <w:link w:val="FooterChar"/>
    <w:uiPriority w:val="99"/>
    <w:unhideWhenUsed/>
    <w:rsid w:val="0043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School Office</cp:lastModifiedBy>
  <cp:revision>1</cp:revision>
  <dcterms:created xsi:type="dcterms:W3CDTF">2021-03-22T14:12:00Z</dcterms:created>
  <dcterms:modified xsi:type="dcterms:W3CDTF">2021-03-22T14:12:00Z</dcterms:modified>
</cp:coreProperties>
</file>